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5.jpeg" ContentType="image/jpeg"/>
  <Override PartName="/word/media/image4.jpeg" ContentType="image/jpeg"/>
  <Override PartName="/word/media/image6.jpeg" ContentType="image/jpeg"/>
  <Override PartName="/word/media/image3.png" ContentType="image/pn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53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495"/>
        <w:gridCol w:w="5549"/>
        <w:gridCol w:w="5171"/>
      </w:tblGrid>
      <w:tr>
        <w:trPr>
          <w:trHeight w:val="60" w:hRule="atLeast"/>
          <w:cantSplit w:val="false"/>
        </w:trPr>
        <w:tc>
          <w:tcPr>
            <w:tcW w:w="5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4"/>
              <w:spacing w:before="0" w:after="0"/>
              <w:jc w:val="center"/>
              <w:rPr>
                <w:rFonts w:cs="URW Chancery L" w:ascii="URW Chancery L" w:hAnsi="URW Chancery L"/>
                <w:b/>
                <w:bCs/>
                <w:color w:val="6600FF"/>
                <w:sz w:val="40"/>
                <w:szCs w:val="40"/>
              </w:rPr>
            </w:pPr>
            <w:r>
              <w:rPr>
                <w:rFonts w:cs="URW Chancery L" w:ascii="URW Chancery L" w:hAnsi="URW Chancery L"/>
                <w:b/>
                <w:bCs/>
                <w:color w:val="6600FF"/>
                <w:sz w:val="40"/>
                <w:szCs w:val="40"/>
              </w:rPr>
              <w:t>Уважаемые родители!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 xml:space="preserve">Ищите позитивные 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 xml:space="preserve">моменты в общении с 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 xml:space="preserve">ребенком, открывайте его положительные качества. Проводите вместе больше 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 xml:space="preserve">времени. Не просто 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>так, а за каким-нибудь увлекательным занятием. Введите семейные традиции, для поддерживания которых необходимо будет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/>
                <w:iCs/>
                <w:color w:val="0000FF"/>
                <w:sz w:val="44"/>
                <w:szCs w:val="44"/>
              </w:rPr>
              <w:t xml:space="preserve">участие ребенка. </w:t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sz w:val="44"/>
                <w:szCs w:val="44"/>
              </w:rPr>
            </w:pPr>
            <w:r>
              <w:rPr>
                <w:rFonts w:ascii="Liberation Serif" w:hAnsi="Liberation Serif"/>
                <w:sz w:val="44"/>
                <w:szCs w:val="4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257810</wp:posOffset>
                  </wp:positionV>
                  <wp:extent cx="2263775" cy="1877695"/>
                  <wp:effectExtent l="0" t="0" r="0" b="0"/>
                  <wp:wrapSquare wrapText="largest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87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4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4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4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4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4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18"/>
              <w:spacing w:before="0" w:after="0"/>
              <w:jc w:val="center"/>
              <w:rPr>
                <w:rFonts w:cs="Arial" w:ascii="Arial" w:hAnsi="Arial"/>
                <w:b/>
                <w:bCs/>
                <w:i w:val="false"/>
                <w:iCs w:val="false"/>
                <w:color w:val="6600FF"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6600FF"/>
                <w:sz w:val="32"/>
                <w:szCs w:val="32"/>
              </w:rPr>
              <w:t>ОСНОВНЫЕ НАПРАВЛЕНИЯ РАБОТЫ</w:t>
            </w:r>
          </w:p>
          <w:p>
            <w:pPr>
              <w:pStyle w:val="Style18"/>
              <w:spacing w:before="0" w:after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</w:rPr>
              <w:t xml:space="preserve">Целью деятельности нашего отделения является оказание социальной поддержки семьям с несовершеннолетними детьми, </w:t>
            </w:r>
          </w:p>
          <w:p>
            <w:pPr>
              <w:pStyle w:val="Style18"/>
              <w:spacing w:before="0" w:after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</w:rPr>
              <w:t xml:space="preserve">а также гражданам, к категории лиц из числа детей-сирот и детей, оставшихся без попечения родителей, проживающих на территории Иркутского района. Наши квалифицированные специалисты помогут Вам преодолеть жизненные трудности, предоставляет широкий спектр бесплатных социальных услуг: социально-педагогических, социально-психологических, социально-правовых, срочных социальных услуг. </w:t>
            </w:r>
          </w:p>
          <w:p>
            <w:pPr>
              <w:pStyle w:val="Style18"/>
              <w:spacing w:before="0" w:after="0"/>
              <w:jc w:val="center"/>
              <w:rPr>
                <w:b/>
                <w:bCs/>
                <w:i/>
                <w:iCs/>
                <w:color w:val="9900FF"/>
                <w:sz w:val="30"/>
                <w:szCs w:val="30"/>
              </w:rPr>
            </w:pPr>
            <w:r>
              <w:rPr>
                <w:b/>
                <w:bCs/>
                <w:i/>
                <w:iCs/>
                <w:color w:val="9900FF"/>
                <w:sz w:val="30"/>
                <w:szCs w:val="30"/>
              </w:rPr>
              <w:t xml:space="preserve">Клиенты отделения </w:t>
            </w:r>
          </w:p>
          <w:p>
            <w:pPr>
              <w:pStyle w:val="Style18"/>
              <w:numPr>
                <w:ilvl w:val="0"/>
                <w:numId w:val="1"/>
              </w:numPr>
              <w:spacing w:before="0" w:after="0"/>
              <w:jc w:val="left"/>
              <w:rPr>
                <w:b/>
                <w:bCs/>
                <w:color w:val="006600"/>
                <w:sz w:val="26"/>
                <w:szCs w:val="26"/>
              </w:rPr>
            </w:pPr>
            <w:r>
              <w:rPr>
                <w:b/>
                <w:bCs/>
                <w:color w:val="0066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6600"/>
                <w:sz w:val="26"/>
                <w:szCs w:val="26"/>
              </w:rPr>
              <w:t>дети сироты и дети оставшиеся без попечения родителей;</w:t>
            </w:r>
          </w:p>
          <w:p>
            <w:pPr>
              <w:pStyle w:val="Style18"/>
              <w:spacing w:before="0" w:after="0"/>
              <w:jc w:val="left"/>
              <w:rPr>
                <w:b/>
                <w:bCs/>
                <w:color w:val="006600"/>
                <w:sz w:val="26"/>
                <w:szCs w:val="26"/>
              </w:rPr>
            </w:pPr>
            <w:r>
              <w:rPr>
                <w:b/>
                <w:bCs/>
                <w:color w:val="006600"/>
                <w:sz w:val="26"/>
                <w:szCs w:val="26"/>
              </w:rPr>
              <w:t>лица из числа детей-сирот и детей, оставшихся без попечения родителей;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jc w:val="left"/>
              <w:rPr>
                <w:b/>
                <w:bCs/>
                <w:color w:val="006600"/>
                <w:sz w:val="26"/>
                <w:szCs w:val="26"/>
              </w:rPr>
            </w:pPr>
            <w:r>
              <w:rPr>
                <w:b/>
                <w:bCs/>
                <w:color w:val="006600"/>
                <w:sz w:val="26"/>
                <w:szCs w:val="26"/>
              </w:rPr>
              <w:t>граждане, желающие принять на воспитание детей в свои семьи, независимо от формы семейного устройства;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jc w:val="left"/>
              <w:rPr>
                <w:b/>
                <w:bCs/>
                <w:color w:val="006600"/>
                <w:sz w:val="26"/>
                <w:szCs w:val="26"/>
              </w:rPr>
            </w:pPr>
            <w:r>
              <w:rPr>
                <w:b/>
                <w:bCs/>
                <w:color w:val="0066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6600"/>
                <w:sz w:val="26"/>
                <w:szCs w:val="26"/>
              </w:rPr>
              <w:t>замещающие родители (усыновители, опекуны, приемные родители);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jc w:val="left"/>
              <w:rPr>
                <w:b/>
                <w:bCs/>
                <w:color w:val="006600"/>
                <w:sz w:val="26"/>
                <w:szCs w:val="26"/>
              </w:rPr>
            </w:pPr>
            <w:r>
              <w:rPr>
                <w:b/>
                <w:bCs/>
                <w:color w:val="0066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6600"/>
                <w:sz w:val="26"/>
                <w:szCs w:val="26"/>
              </w:rPr>
              <w:t>члены замещающих семей.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hd w:fill="FFFFFF" w:val="clear"/>
              <w:suppressAutoHyphens w:val="true"/>
              <w:bidi w:val="0"/>
              <w:spacing w:before="0" w:after="0"/>
              <w:ind w:left="340" w:right="0" w:hanging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2"/>
              <w:rPr/>
            </w:pPr>
            <w:r>
              <w:rPr/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>
                <w:b/>
                <w:bCs/>
                <w:i/>
                <w:iCs/>
                <w:color w:val="00CC00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00CC00"/>
                <w:sz w:val="40"/>
                <w:szCs w:val="40"/>
              </w:rPr>
              <w:t>Добро пожаловать в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00CC33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00CC33"/>
                <w:sz w:val="40"/>
                <w:szCs w:val="40"/>
              </w:rPr>
              <w:t>Отделение сопровождения замещающих семей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00CC33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00CC33"/>
                <w:sz w:val="40"/>
                <w:szCs w:val="40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660066"/>
              </w:rPr>
            </w:pPr>
            <w:r>
              <w:rPr>
                <w:b/>
                <w:bCs/>
                <w:i/>
                <w:iCs/>
                <w:color w:val="660066"/>
              </w:rPr>
              <w:t>НАШ АДРЕС</w:t>
            </w:r>
          </w:p>
          <w:p>
            <w:pPr>
              <w:pStyle w:val="Normal"/>
              <w:jc w:val="center"/>
              <w:rPr>
                <w:b/>
                <w:i/>
                <w:color w:val="3333FF"/>
                <w:sz w:val="32"/>
                <w:szCs w:val="32"/>
              </w:rPr>
            </w:pPr>
            <w:r>
              <w:rPr>
                <w:b/>
                <w:i/>
                <w:color w:val="FF66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3333FF"/>
                <w:sz w:val="32"/>
                <w:szCs w:val="32"/>
              </w:rPr>
              <w:t>664 531 Иркутский район</w:t>
            </w:r>
          </w:p>
          <w:p>
            <w:pPr>
              <w:pStyle w:val="Normal"/>
              <w:jc w:val="center"/>
              <w:rPr>
                <w:b/>
                <w:i/>
                <w:color w:val="3333FF"/>
                <w:sz w:val="32"/>
                <w:szCs w:val="32"/>
              </w:rPr>
            </w:pPr>
            <w:r>
              <w:rPr>
                <w:b/>
                <w:i/>
                <w:color w:val="3333FF"/>
                <w:sz w:val="32"/>
                <w:szCs w:val="32"/>
              </w:rPr>
              <w:t>с. Урик</w:t>
            </w:r>
          </w:p>
          <w:p>
            <w:pPr>
              <w:pStyle w:val="Normal"/>
              <w:jc w:val="center"/>
              <w:rPr>
                <w:b/>
                <w:i/>
                <w:color w:val="3333FF"/>
                <w:sz w:val="32"/>
                <w:szCs w:val="32"/>
              </w:rPr>
            </w:pPr>
            <w:r>
              <w:rPr>
                <w:b/>
                <w:i/>
                <w:color w:val="3333FF"/>
                <w:sz w:val="32"/>
                <w:szCs w:val="32"/>
              </w:rPr>
              <w:t>ул. Ленина 2а-1</w:t>
            </w:r>
          </w:p>
          <w:p>
            <w:pPr>
              <w:pStyle w:val="Normal"/>
              <w:jc w:val="center"/>
              <w:rPr>
                <w:b/>
                <w:i/>
                <w:color w:val="3333FF"/>
                <w:sz w:val="32"/>
                <w:szCs w:val="32"/>
              </w:rPr>
            </w:pPr>
            <w:r>
              <w:rPr>
                <w:b/>
                <w:i/>
                <w:color w:val="3333FF"/>
                <w:sz w:val="32"/>
                <w:szCs w:val="32"/>
              </w:rPr>
              <w:t>ОГБУСО Социально-реабилитационный центр для несовершеннолетних</w:t>
            </w:r>
          </w:p>
          <w:p>
            <w:pPr>
              <w:pStyle w:val="Normal"/>
              <w:jc w:val="center"/>
              <w:rPr>
                <w:b/>
                <w:i/>
                <w:color w:val="3333FF"/>
                <w:sz w:val="32"/>
                <w:szCs w:val="32"/>
              </w:rPr>
            </w:pPr>
            <w:r>
              <w:rPr>
                <w:b/>
                <w:i/>
                <w:color w:val="3333FF"/>
                <w:sz w:val="32"/>
                <w:szCs w:val="32"/>
              </w:rPr>
              <w:t xml:space="preserve"> </w:t>
            </w:r>
            <w:r>
              <w:rPr>
                <w:b/>
                <w:i/>
                <w:color w:val="3333FF"/>
                <w:sz w:val="32"/>
                <w:szCs w:val="32"/>
              </w:rPr>
              <w:t>Иркутского района</w:t>
            </w:r>
          </w:p>
          <w:p>
            <w:pPr>
              <w:pStyle w:val="Normal"/>
              <w:jc w:val="center"/>
              <w:rPr>
                <w:b/>
                <w:i/>
                <w:color w:val="3333FF"/>
                <w:sz w:val="32"/>
                <w:szCs w:val="32"/>
              </w:rPr>
            </w:pPr>
            <w:r>
              <w:rPr>
                <w:b/>
                <w:i/>
                <w:color w:val="3333FF"/>
                <w:sz w:val="32"/>
                <w:szCs w:val="32"/>
              </w:rPr>
              <w:t>тел. 495-622</w:t>
            </w:r>
          </w:p>
          <w:p>
            <w:pPr>
              <w:pStyle w:val="Normal"/>
              <w:jc w:val="center"/>
              <w:rPr>
                <w:rStyle w:val="Style14"/>
                <w:b/>
                <w:i/>
                <w:color w:val="3333FF"/>
                <w:sz w:val="32"/>
                <w:szCs w:val="32"/>
                <w:u w:val="single"/>
              </w:rPr>
            </w:pPr>
            <w:r>
              <w:rPr>
                <w:rStyle w:val="Style14"/>
                <w:b/>
                <w:i/>
                <w:color w:val="3333FF"/>
                <w:sz w:val="32"/>
                <w:szCs w:val="32"/>
                <w:u w:val="single"/>
              </w:rPr>
              <w:t xml:space="preserve">е. mail: </w:t>
            </w:r>
            <w:hyperlink r:id="rId3">
              <w:r>
                <w:rPr>
                  <w:rStyle w:val="Style14"/>
                  <w:b/>
                  <w:i/>
                  <w:color w:val="3333FF"/>
                  <w:sz w:val="32"/>
                  <w:szCs w:val="32"/>
                  <w:u w:val="single"/>
                </w:rPr>
                <w:t>srtznurik@yandex.ru</w:t>
              </w:r>
            </w:hyperlink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>
                <w:rStyle w:val="Style14"/>
                <w:b/>
                <w:sz w:val="28"/>
                <w:szCs w:val="28"/>
              </w:rPr>
            </w:pPr>
            <w:r>
              <w:rPr>
                <w:rStyle w:val="Style14"/>
                <w:b/>
                <w:i/>
                <w:color w:val="3333FF"/>
                <w:sz w:val="28"/>
                <w:szCs w:val="28"/>
                <w:u w:val="single"/>
              </w:rPr>
              <w:t xml:space="preserve">сайт учреждения </w:t>
            </w:r>
            <w:hyperlink r:id="rId4">
              <w:r>
                <w:rPr>
                  <w:rStyle w:val="Style14"/>
                  <w:b/>
                  <w:sz w:val="28"/>
                  <w:szCs w:val="28"/>
                </w:rPr>
                <w:t>srcn-irk.ru</w:t>
              </w:r>
            </w:hyperlink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Style w:val="Style14"/>
                <w:b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Style w:val="Style14"/>
                <w:b/>
                <w:i/>
                <w:color w:val="000000"/>
                <w:sz w:val="24"/>
                <w:szCs w:val="24"/>
                <w:u w:val="none"/>
              </w:rPr>
              <w:t xml:space="preserve">Буклет создан благодаря </w:t>
            </w:r>
          </w:p>
          <w:p>
            <w:pPr>
              <w:pStyle w:val="Normal"/>
              <w:shd w:fill="FFFFFF" w:val="clear"/>
              <w:jc w:val="center"/>
              <w:rPr>
                <w:rFonts w:eastAsia="Times New Roman CYR" w:cs="Bitstream Charter" w:ascii="Bitstream Charter" w:hAnsi="Bitstream Charter"/>
                <w:b/>
                <w:bCs/>
                <w:i/>
                <w:color w:val="009933"/>
                <w:sz w:val="20"/>
                <w:szCs w:val="20"/>
                <w:u w:val="none"/>
              </w:rPr>
            </w:pPr>
            <w:r>
              <w:rPr>
                <w:rFonts w:eastAsia="Times New Roman CYR" w:cs="Bitstream Charter" w:ascii="Bitstream Charter" w:hAnsi="Bitstream Charter"/>
                <w:b/>
                <w:bCs/>
                <w:i/>
                <w:color w:val="009933"/>
                <w:sz w:val="20"/>
                <w:szCs w:val="20"/>
                <w:u w:val="none"/>
              </w:rPr>
              <w:t>ФОНДУ ПОДДЕРЖКИ ДЕТЕЙ, НАХОДЯЩИХСЯ В ТРУДНОЙ ЖИЗНЕННОЙ СИТУАЦИИ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4"/>
              <w:widowControl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262255</wp:posOffset>
                  </wp:positionV>
                  <wp:extent cx="700405" cy="632460"/>
                  <wp:effectExtent l="0" t="0" r="0" b="0"/>
                  <wp:wrapSquare wrapText="largest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4"/>
              <w:widowControl/>
              <w:shd w:fill="FFFFFF" w:val="clear"/>
              <w:bidi w:val="0"/>
              <w:spacing w:lineRule="atLeast" w:line="224" w:before="0" w:after="0"/>
              <w:ind w:left="0" w:right="0" w:hanging="0"/>
              <w:jc w:val="center"/>
              <w:rPr>
                <w:rFonts w:eastAsia="Arial" w:cs="Arial" w:ascii="Arial" w:hAnsi="Arial"/>
                <w:b/>
                <w:i/>
                <w:color w:val="CC66FF"/>
                <w:spacing w:val="0"/>
                <w:sz w:val="30"/>
                <w:szCs w:val="30"/>
              </w:rPr>
            </w:pPr>
            <w:r>
              <w:rPr>
                <w:rFonts w:eastAsia="Arial" w:cs="Arial" w:ascii="Arial" w:hAnsi="Arial"/>
                <w:b/>
                <w:i/>
                <w:color w:val="CC66FF"/>
                <w:spacing w:val="0"/>
                <w:sz w:val="30"/>
                <w:szCs w:val="30"/>
              </w:rPr>
              <w:t xml:space="preserve"> </w:t>
            </w:r>
          </w:p>
          <w:p>
            <w:pPr>
              <w:pStyle w:val="Normal"/>
              <w:shd w:fill="FFFFFF" w:val="clear"/>
              <w:spacing w:lineRule="atLeast" w:line="224" w:before="0" w:after="0"/>
              <w:ind w:left="0" w:right="0" w:firstLine="708"/>
              <w:jc w:val="both"/>
              <w:rPr/>
            </w:pPr>
            <w:r>
              <w:rPr/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color w:val="6600FF"/>
                <w:sz w:val="44"/>
                <w:szCs w:val="44"/>
                <w:u w:val="none"/>
                <w:shd w:fill="FFFFFF" w:val="clear"/>
              </w:rPr>
            </w:pPr>
            <w:r>
              <w:rPr>
                <w:b/>
                <w:bCs/>
                <w:color w:val="6600FF"/>
                <w:sz w:val="44"/>
                <w:szCs w:val="44"/>
                <w:u w:val="none"/>
                <w:shd w:fill="FFFFFF" w:val="clear"/>
              </w:rPr>
              <w:t xml:space="preserve">Школа приемных родителей 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</w:pPr>
            <w:r>
              <w:rPr>
                <w:b/>
                <w:bCs/>
                <w:color w:val="6600FF"/>
                <w:sz w:val="56"/>
                <w:szCs w:val="56"/>
                <w:u w:val="none"/>
                <w:shd w:fill="FFFFFF" w:val="clear"/>
              </w:rPr>
              <w:t xml:space="preserve"> </w:t>
            </w:r>
            <w:r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  <w:t xml:space="preserve">Подготовка граждан выразивших желание стать усыновителями, опекунами или попечителями детей сирот и детей оставшихся без 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  <w:t>попечения родителей.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  <w:t>Специалисты ШПР проводят психологические и  юридические консультации кандидатов в приемные родители,  психологическую диагностику (по согласию).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  <w:t>Подготовка осуществляется по очно-заочной форме обучения.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  <w:u w:val="none"/>
                <w:shd w:fill="FFFFFF" w:val="clear"/>
              </w:rPr>
              <w:t>Запись в Школу Приемных Родителей ведется по телефону: 495-622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b/>
                <w:bCs/>
                <w:i/>
                <w:iCs/>
                <w:color w:val="1933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933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ind w:left="454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1" allowOverlap="1" relativeHeight="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185420</wp:posOffset>
                  </wp:positionV>
                  <wp:extent cx="3172460" cy="1716405"/>
                  <wp:effectExtent l="0" t="0" r="0" b="0"/>
                  <wp:wrapSquare wrapText="largest"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460" cy="171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8"/>
              <w:jc w:val="center"/>
              <w:rPr/>
            </w:pPr>
            <w:r>
              <w:rPr/>
            </w:r>
          </w:p>
          <w:p>
            <w:pPr>
              <w:pStyle w:val="Style18"/>
              <w:jc w:val="center"/>
              <w:rPr/>
            </w:pPr>
            <w:r>
              <w:rPr/>
            </w:r>
          </w:p>
          <w:p>
            <w:pPr>
              <w:pStyle w:val="Style18"/>
              <w:jc w:val="center"/>
              <w:rPr/>
            </w:pPr>
            <w:r>
              <w:rPr/>
            </w:r>
          </w:p>
          <w:p>
            <w:pPr>
              <w:pStyle w:val="Style18"/>
              <w:jc w:val="center"/>
              <w:rPr/>
            </w:pPr>
            <w:r>
              <w:rPr/>
            </w:r>
          </w:p>
          <w:p>
            <w:pPr>
              <w:pStyle w:val="Style18"/>
              <w:jc w:val="center"/>
              <w:rPr/>
            </w:pPr>
            <w:r>
              <w:rPr/>
            </w:r>
          </w:p>
          <w:p>
            <w:pPr>
              <w:pStyle w:val="Style18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2"/>
              <w:jc w:val="center"/>
              <w:rPr>
                <w:b/>
                <w:bCs/>
                <w:i/>
                <w:iCs/>
                <w:color w:val="FF00CC"/>
              </w:rPr>
            </w:pPr>
            <w:r>
              <w:rPr>
                <w:b/>
                <w:bCs/>
                <w:i/>
                <w:iCs/>
                <w:color w:val="FF00CC"/>
              </w:rPr>
              <w:t>Областное государственное бюджетное учреждение социального обслуживания</w:t>
            </w:r>
          </w:p>
          <w:p>
            <w:pPr>
              <w:pStyle w:val="Style2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Style22"/>
              <w:jc w:val="center"/>
              <w:rPr>
                <w:rFonts w:ascii="Steve" w:hAnsi="Steve"/>
                <w:b/>
                <w:bCs/>
                <w:i/>
                <w:iCs/>
                <w:color w:val="0000FF"/>
              </w:rPr>
            </w:pPr>
            <w:r>
              <w:rPr>
                <w:rFonts w:ascii="Steve" w:hAnsi="Steve"/>
                <w:b/>
                <w:bCs/>
                <w:i/>
                <w:iCs/>
                <w:color w:val="0000FF"/>
              </w:rPr>
              <w:t xml:space="preserve">Социально-реабилитационный центр для несовершеннолетних </w:t>
            </w:r>
          </w:p>
          <w:p>
            <w:pPr>
              <w:pStyle w:val="Style22"/>
              <w:jc w:val="center"/>
              <w:rPr>
                <w:rFonts w:ascii="Steve" w:hAnsi="Steve"/>
                <w:i/>
                <w:iCs/>
              </w:rPr>
            </w:pPr>
            <w:r>
              <w:rPr>
                <w:rFonts w:ascii="Steve" w:hAnsi="Steve"/>
                <w:b/>
                <w:bCs/>
                <w:i/>
                <w:iCs/>
                <w:color w:val="0000FF"/>
              </w:rPr>
              <w:t xml:space="preserve">Иркутского района </w:t>
            </w:r>
            <w:r>
              <w:rPr>
                <w:rFonts w:ascii="Steve" w:hAnsi="Steve"/>
                <w:i/>
                <w:iCs/>
              </w:rPr>
              <w:t xml:space="preserve">  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Normal"/>
              <w:ind w:left="0" w:right="0" w:hanging="0"/>
              <w:jc w:val="center"/>
              <w:rPr>
                <w:b/>
                <w:bCs/>
                <w:i/>
                <w:color w:val="00CC00"/>
                <w:sz w:val="72"/>
                <w:szCs w:val="72"/>
                <w:u w:val="none"/>
              </w:rPr>
            </w:pPr>
            <w:r>
              <w:rPr>
                <w:b/>
                <w:bCs/>
                <w:i/>
                <w:color w:val="00CC00"/>
                <w:sz w:val="72"/>
                <w:szCs w:val="72"/>
                <w:u w:val="none"/>
              </w:rPr>
              <w:t>ОТДЕЛЕНИЕ сопровождения замещающих семей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70485</wp:posOffset>
                  </wp:positionV>
                  <wp:extent cx="2534920" cy="2033905"/>
                  <wp:effectExtent l="0" t="0" r="0" b="0"/>
                  <wp:wrapNone/>
                  <wp:docPr id="3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203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  <w:p>
            <w:pPr>
              <w:pStyle w:val="Style22"/>
              <w:jc w:val="center"/>
              <w:rPr>
                <w:b/>
                <w:bCs/>
                <w:i/>
                <w:iCs/>
                <w:color w:val="3333FF"/>
              </w:rPr>
            </w:pPr>
            <w:r>
              <w:rPr>
                <w:b/>
                <w:bCs/>
                <w:i/>
                <w:iCs/>
                <w:color w:val="3333FF"/>
              </w:rPr>
              <w:t>Урик 2017г.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jc w:val="center"/>
              <w:rPr>
                <w:b/>
                <w:bCs/>
                <w:i/>
                <w:iCs/>
                <w:color w:val="6600FF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6600FF"/>
                <w:sz w:val="36"/>
                <w:szCs w:val="36"/>
              </w:rPr>
              <w:t>Структурное подразделение</w:t>
            </w:r>
          </w:p>
          <w:p>
            <w:pPr>
              <w:pStyle w:val="Style22"/>
              <w:rPr>
                <w:b/>
                <w:bCs/>
                <w:i/>
                <w:iCs/>
                <w:color w:val="6600FF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6600FF"/>
                <w:sz w:val="36"/>
                <w:szCs w:val="36"/>
              </w:rPr>
            </w:r>
          </w:p>
          <w:p>
            <w:pPr>
              <w:pStyle w:val="Style22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16510</wp:posOffset>
                  </wp:positionV>
                  <wp:extent cx="1955800" cy="1829435"/>
                  <wp:effectExtent l="0" t="0" r="0" b="0"/>
                  <wp:wrapSquare wrapText="largest"/>
                  <wp:docPr id="4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82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>
                <w:b/>
                <w:bCs/>
                <w:i/>
                <w:iCs/>
                <w:color w:val="006600"/>
                <w:sz w:val="32"/>
                <w:szCs w:val="32"/>
              </w:rPr>
            </w:pPr>
            <w:r>
              <w:rPr/>
              <w:t xml:space="preserve">        </w:t>
            </w:r>
            <w:r>
              <w:rPr>
                <w:b/>
                <w:bCs/>
                <w:i/>
                <w:iCs/>
                <w:color w:val="006600"/>
                <w:sz w:val="32"/>
                <w:szCs w:val="32"/>
              </w:rPr>
              <w:t xml:space="preserve">Заведующий отделением - </w:t>
            </w:r>
          </w:p>
          <w:p>
            <w:pPr>
              <w:pStyle w:val="Style22"/>
              <w:rPr>
                <w:b/>
                <w:bCs/>
                <w:i/>
                <w:iCs/>
                <w:color w:val="0066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6600"/>
                <w:sz w:val="32"/>
                <w:szCs w:val="32"/>
              </w:rPr>
              <w:t xml:space="preserve">   </w:t>
            </w:r>
            <w:r>
              <w:rPr>
                <w:b/>
                <w:bCs/>
                <w:i/>
                <w:iCs/>
                <w:color w:val="006600"/>
                <w:sz w:val="32"/>
                <w:szCs w:val="32"/>
              </w:rPr>
              <w:t>Мушникова Татьяна Сергеевна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117475</wp:posOffset>
                  </wp:positionV>
                  <wp:extent cx="1981835" cy="1762760"/>
                  <wp:effectExtent l="0" t="0" r="0" b="0"/>
                  <wp:wrapSquare wrapText="largest"/>
                  <wp:docPr id="5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3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sectPr>
                <w:type w:val="nextPage"/>
                <w:pgSz w:orient="landscape" w:w="16838" w:h="11906"/>
                <w:pgMar w:left="240" w:right="98" w:header="0" w:top="375" w:footer="0" w:bottom="191" w:gutter="0"/>
                <w:pgNumType w:fmt="decimal"/>
                <w:formProt w:val="false"/>
                <w:textDirection w:val="lrTb"/>
                <w:docGrid w:type="default" w:linePitch="240" w:charSpace="4294961151"/>
              </w:sectPr>
              <w:pStyle w:val="Style22"/>
              <w:jc w:val="center"/>
              <w:rPr>
                <w:b/>
                <w:bCs/>
                <w:i/>
                <w:iCs/>
                <w:color w:val="0066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6600"/>
                <w:sz w:val="28"/>
                <w:szCs w:val="28"/>
              </w:rPr>
              <w:t xml:space="preserve">Социальный педагог -  </w:t>
            </w:r>
          </w:p>
          <w:p>
            <w:pPr>
              <w:pStyle w:val="Style22"/>
              <w:jc w:val="center"/>
              <w:rPr>
                <w:b/>
                <w:bCs/>
                <w:i/>
                <w:iCs/>
                <w:color w:val="0066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6600"/>
                <w:sz w:val="28"/>
                <w:szCs w:val="28"/>
              </w:rPr>
              <w:t>Тангарова Жанна Петровна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240" w:right="98" w:header="0" w:top="375" w:footer="0" w:bottom="19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ohit Devanagari">
    <w:charset w:val="01"/>
    <w:family w:val="roman"/>
    <w:pitch w:val="variable"/>
  </w:font>
  <w:font w:name="URW Chancery L">
    <w:charset w:val="01"/>
    <w:family w:val="roman"/>
    <w:pitch w:val="variable"/>
  </w:font>
  <w:font w:name="Arial">
    <w:charset w:val="01"/>
    <w:family w:val="roman"/>
    <w:pitch w:val="variable"/>
  </w:font>
  <w:font w:name="Bitstream Charter">
    <w:charset w:val="01"/>
    <w:family w:val="roman"/>
    <w:pitch w:val="variable"/>
  </w:font>
  <w:font w:name="Steve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WenQuanYi Zen Hei Sharp" w:cs="Lohit Devanagari"/>
      <w:color w:val="00000A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Style16">
    <w:name w:val="Выделение жирным"/>
    <w:rPr>
      <w:b/>
      <w:bCs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OpenSymbol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OpenSymbol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OpenSymbol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Lohit Devanagari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Lohit Devanagari"/>
    </w:rPr>
  </w:style>
  <w:style w:type="paragraph" w:styleId="Style22">
    <w:name w:val="Содержимое таблицы"/>
    <w:basedOn w:val="Normal"/>
    <w:pPr>
      <w:suppressLineNumbers/>
    </w:pPr>
    <w:rPr/>
  </w:style>
  <w:style w:type="paragraph" w:styleId="Style23">
    <w:name w:val="Заголовок таблицы"/>
    <w:basedOn w:val="Style22"/>
    <w:pPr>
      <w:suppressLineNumbers/>
      <w:jc w:val="center"/>
    </w:pPr>
    <w:rPr>
      <w:b/>
      <w:bCs/>
    </w:rPr>
  </w:style>
  <w:style w:type="paragraph" w:styleId="Style24">
    <w:name w:val="???????"/>
    <w:pPr>
      <w:widowControl/>
      <w:suppressAutoHyphens w:val="true"/>
      <w:bidi w:val="0"/>
      <w:spacing w:before="0" w:after="0"/>
      <w:ind w:left="0" w:right="0" w:hanging="0"/>
      <w:jc w:val="left"/>
    </w:pPr>
    <w:rPr>
      <w:rFonts w:ascii="Lohit Devanagari" w:hAnsi="Lohit Devanagari" w:eastAsia="DejaVu Sans" w:cs="Liberation Sans;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ru-RU" w:eastAsia="zh-CN" w:bidi="hi-IN"/>
    </w:rPr>
  </w:style>
  <w:style w:type="paragraph" w:styleId="Style25">
    <w:name w:val="Содержимое врезки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rtznurik@yandex.ru" TargetMode="External"/><Relationship Id="rId4" Type="http://schemas.openxmlformats.org/officeDocument/2006/relationships/hyperlink" Target="http://yandex.ru/clck/jsredir?from=yandex.ru%3Bsearch%2F%3Bweb%3B%3B&amp;text=&amp;etext=1355.s004gWuCw1UjIv57VKhe_ZDTpmW5yO0sVr5BBJR5jU5Wh-RqcoSSRMa5uZBcGcgTlLOiNCp0BsINNJjBTNI0hQ.7d6a076e83308cddf01ed1c5294413220236bb34&amp;uuid=&amp;state=PEtFfuTeVD4jaxywoSUvtJXex15Wcbo_WC5IbL5gF2nA55R7BZzfUbx-UGhzxgeV&amp;data=UlNrNmk5WktYejR0eWJFYk1LdmtxdlRFWWQwbXZERnJBaUIxcm5ZdGZkTEd4Q3lHdWllZE1KVTcyOTB5T0Zma2tlQmJZcWxiVVlSTkNhY253b1N2WDA4UVQyVUkzUkZD&amp;b64e=2&amp;sign=02c84ed0e3827fb0f5892cd96dd52a87&amp;keyno=0&amp;cst=AiuY0DBWFJ7q0qcCggtsKVA4n8WLJitNqsu-1zP35UmTQOwLYHVF2ob2lmp9ATIKBXpzlTIJKXF7p4yGrDsORLNXy2gn3pS7iu1Hcdp7cCrbkRld5Wv6iYetAqXpSNtaXLI20pxbQ6HpmJzB2XK5if8PFdP0pBZ1Z2OpMXrbpgOIoiaamcTkTCBfuYb0o8Hwn30saSFZ0rAmhHTQcuMC-oHPDO-XSVEhRNaW6om7tZfR92jcM5KFR2PEOuMTL1IbpjLo8IyVezU&amp;ref=orjY4mGPRjk5boDnW0uvlrrd71vZw9kp5fHOIQIKvOXVq74vP35k7_brH8JF4o4kkvBKT0Y3WK_wv02CUspXRTZ9Z8LFrbiWFYXL8VkwPYYlIh_1yPuJRHuq-VdN1WwGudDZLCBiYEwxtT0bJXUe8bWE5KYkdAYBBMgOk_azIwfhubWy0iFuzEGBFndOx2_9BGHpT02wGegRhoh_R69cgRZoIS8t8bCCgtW1S0wFAB0AOLnGoWPTTwsZggeSy0KO&amp;l10n=ru&amp;cts=1489126756410&amp;mc=1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2017-03-09T09:58:32Z</dcterms:created>
  <dc:language>ru-RU</dc:language>
  <cp:lastPrinted>2017-03-09T11:32:27Z</cp:lastPrinted>
  <cp:revision>0</cp:revision>
</cp:coreProperties>
</file>